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6D1" w:rsidRPr="00D5686C" w:rsidRDefault="005476D1" w:rsidP="005476D1">
      <w:pPr>
        <w:spacing w:line="480" w:lineRule="auto"/>
        <w:jc w:val="center"/>
        <w:rPr>
          <w:b/>
        </w:rPr>
      </w:pPr>
      <w:r w:rsidRPr="00D5686C">
        <w:rPr>
          <w:b/>
        </w:rPr>
        <w:t>Black Bo</w:t>
      </w:r>
      <w:bookmarkStart w:id="0" w:name="_GoBack"/>
      <w:bookmarkEnd w:id="0"/>
      <w:r w:rsidRPr="00D5686C">
        <w:rPr>
          <w:b/>
        </w:rPr>
        <w:t>ard Discussion 2</w:t>
      </w:r>
    </w:p>
    <w:p w:rsidR="005476D1" w:rsidRPr="00D5686C" w:rsidRDefault="005476D1" w:rsidP="005476D1">
      <w:pPr>
        <w:spacing w:line="480" w:lineRule="auto"/>
        <w:jc w:val="center"/>
        <w:rPr>
          <w:b/>
        </w:rPr>
      </w:pPr>
      <w:r w:rsidRPr="00D5686C">
        <w:rPr>
          <w:b/>
        </w:rPr>
        <w:t>Comparative Health Systems</w:t>
      </w:r>
    </w:p>
    <w:p w:rsidR="005476D1" w:rsidRDefault="005476D1" w:rsidP="005476D1">
      <w:pPr>
        <w:spacing w:line="480" w:lineRule="auto"/>
        <w:ind w:firstLine="720"/>
      </w:pPr>
      <w:r>
        <w:t xml:space="preserve">The National Health Insurance (NHI) is widely considered to be the payment guarantee for services provided, with the content, limits, and scope defined in terms of the insurance. Besides, while NHI may evaluate quantity closely, some qualitative measures may be observed. In contrast, the National Health Service (NHS) is widely perceived as a guarantee of service than payment, with a higher likelihood of supervision of both the qualitative and quantitative aspects. There is a higher likelihood of cost control in NHS due to the budgeting necessity to establish a budgetary ceiling (Knickman&amp;Elbel, </w:t>
      </w:r>
      <w:r w:rsidRPr="00DF1097">
        <w:t>2019)</w:t>
      </w:r>
      <w:r>
        <w:t xml:space="preserve">. Arguably, the hospitals and physicians would prefer the NHI system, while the patients would prefer the NHS system. However, the NHI system may be prone to tighter controls more so if the government is the primary insurer. On the other hand, the NHS system may provide less protection in the patients' care supervision if the government is dominating force behind the bureaucratic system.   </w:t>
      </w:r>
    </w:p>
    <w:p w:rsidR="005476D1" w:rsidRDefault="005476D1" w:rsidP="005476D1">
      <w:pPr>
        <w:spacing w:line="480" w:lineRule="auto"/>
        <w:ind w:firstLine="720"/>
      </w:pPr>
      <w:r>
        <w:t xml:space="preserve">From other countries' experiences, we can argue whether either system is better for the patients or the doctors. Besides, the Swedes, the Norwegians, and the Danes have established an insurance system that seems to satisfy both the patients and the doctors well. On the other hand, the Socialist and the British service seem to satisfy the patients more than the doctors. Surprisingly, the Canadians seem to have merged both the service and the insurance system successfully by offering the provinces the freedom to develop the patterns with some federal support structure. Notably, for the Dutch, they insure both long-term and acute care separately; that is, they have embraced the use of insurance and service aspects in treatment. Therefore, reflecting on the foreign experience perspective, it is evident that the issue is not the lack of funds or resources, but the introduction of both the insurance and service system was without an </w:t>
      </w:r>
      <w:r>
        <w:lastRenderedPageBreak/>
        <w:t>actual state experience. For instance, the Canadians rolled out the Saskatchewan model of a universal health insurance scheme before implementing the national programs (</w:t>
      </w:r>
      <w:r>
        <w:rPr>
          <w:szCs w:val="24"/>
          <w:shd w:val="clear" w:color="auto" w:fill="FFFFFF"/>
        </w:rPr>
        <w:t xml:space="preserve">Johnson et al., </w:t>
      </w:r>
      <w:r w:rsidRPr="004E4139">
        <w:rPr>
          <w:szCs w:val="24"/>
          <w:shd w:val="clear" w:color="auto" w:fill="FFFFFF"/>
        </w:rPr>
        <w:t>2017)</w:t>
      </w:r>
      <w:r>
        <w:t xml:space="preserve">. </w:t>
      </w:r>
    </w:p>
    <w:p w:rsidR="005476D1" w:rsidRPr="00D5686C" w:rsidRDefault="005476D1" w:rsidP="005476D1">
      <w:pPr>
        <w:spacing w:line="480" w:lineRule="auto"/>
        <w:jc w:val="center"/>
        <w:rPr>
          <w:b/>
        </w:rPr>
      </w:pPr>
      <w:r w:rsidRPr="00D5686C">
        <w:rPr>
          <w:b/>
        </w:rPr>
        <w:t>References</w:t>
      </w:r>
    </w:p>
    <w:p w:rsidR="005476D1" w:rsidRPr="004E4139" w:rsidRDefault="005476D1" w:rsidP="005476D1">
      <w:pPr>
        <w:spacing w:line="480" w:lineRule="auto"/>
        <w:ind w:left="720" w:hanging="720"/>
        <w:rPr>
          <w:szCs w:val="24"/>
        </w:rPr>
      </w:pPr>
      <w:r w:rsidRPr="004E4139">
        <w:rPr>
          <w:szCs w:val="24"/>
          <w:shd w:val="clear" w:color="auto" w:fill="FFFFFF"/>
        </w:rPr>
        <w:t xml:space="preserve">Johnson, J. A., </w:t>
      </w:r>
      <w:proofErr w:type="spellStart"/>
      <w:r w:rsidRPr="004E4139">
        <w:rPr>
          <w:szCs w:val="24"/>
          <w:shd w:val="clear" w:color="auto" w:fill="FFFFFF"/>
        </w:rPr>
        <w:t>Stoskopf</w:t>
      </w:r>
      <w:proofErr w:type="spellEnd"/>
      <w:r w:rsidRPr="004E4139">
        <w:rPr>
          <w:szCs w:val="24"/>
          <w:shd w:val="clear" w:color="auto" w:fill="FFFFFF"/>
        </w:rPr>
        <w:t>, C., &amp; Shi, L. (2017). </w:t>
      </w:r>
      <w:r w:rsidRPr="00D5686C">
        <w:rPr>
          <w:iCs/>
          <w:szCs w:val="24"/>
          <w:shd w:val="clear" w:color="auto" w:fill="FFFFFF"/>
        </w:rPr>
        <w:t>Comparative health systems: a global perspective</w:t>
      </w:r>
      <w:r w:rsidRPr="00D5686C">
        <w:rPr>
          <w:szCs w:val="24"/>
          <w:shd w:val="clear" w:color="auto" w:fill="FFFFFF"/>
        </w:rPr>
        <w:t>.</w:t>
      </w:r>
      <w:r w:rsidRPr="00D5686C">
        <w:rPr>
          <w:i/>
          <w:szCs w:val="24"/>
          <w:shd w:val="clear" w:color="auto" w:fill="FFFFFF"/>
        </w:rPr>
        <w:t>Jones &amp; Bartlett Learning</w:t>
      </w:r>
      <w:r w:rsidRPr="004E4139">
        <w:rPr>
          <w:szCs w:val="24"/>
          <w:shd w:val="clear" w:color="auto" w:fill="FFFFFF"/>
        </w:rPr>
        <w:t>.</w:t>
      </w:r>
    </w:p>
    <w:p w:rsidR="005476D1" w:rsidRDefault="005476D1" w:rsidP="005476D1">
      <w:pPr>
        <w:spacing w:line="480" w:lineRule="auto"/>
        <w:ind w:left="720" w:hanging="720"/>
        <w:rPr>
          <w:color w:val="333333"/>
          <w:shd w:val="clear" w:color="auto" w:fill="FFFFFF"/>
        </w:rPr>
      </w:pPr>
      <w:r w:rsidRPr="00DF1097">
        <w:t>Knickman, J. R., &amp;Elbel, B. (2019).</w:t>
      </w:r>
      <w:r w:rsidRPr="004E4139">
        <w:t>Jonas &amp;Kovner’s Health Care Delivery in the United States</w:t>
      </w:r>
      <w:r w:rsidRPr="00DF1097">
        <w:rPr>
          <w:i/>
        </w:rPr>
        <w:t>.</w:t>
      </w:r>
      <w:r>
        <w:tab/>
      </w:r>
      <w:r w:rsidRPr="00DF1097">
        <w:t>12</w:t>
      </w:r>
      <w:r w:rsidRPr="00DF1097">
        <w:rPr>
          <w:vertAlign w:val="superscript"/>
        </w:rPr>
        <w:t>th</w:t>
      </w:r>
      <w:r w:rsidRPr="00DF1097">
        <w:t xml:space="preserve"> Edition. </w:t>
      </w:r>
      <w:r w:rsidRPr="004E4139">
        <w:rPr>
          <w:i/>
        </w:rPr>
        <w:t>Springer Publishing Company</w:t>
      </w:r>
      <w:r w:rsidRPr="00DF1097">
        <w:t>.</w:t>
      </w:r>
      <w:r w:rsidRPr="00C1426D">
        <w:rPr>
          <w:color w:val="333333"/>
          <w:shd w:val="clear" w:color="auto" w:fill="FFFFFF"/>
        </w:rPr>
        <w:t>ISBN-13: 978-0826172723</w:t>
      </w:r>
    </w:p>
    <w:p w:rsidR="00220AC8" w:rsidRDefault="00220AC8" w:rsidP="005476D1">
      <w:pPr>
        <w:spacing w:line="480" w:lineRule="auto"/>
      </w:pPr>
    </w:p>
    <w:sectPr w:rsidR="00220AC8" w:rsidSect="003A7A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5476D1"/>
    <w:rsid w:val="00220AC8"/>
    <w:rsid w:val="003A7AE6"/>
    <w:rsid w:val="003C21E4"/>
    <w:rsid w:val="005476D1"/>
    <w:rsid w:val="009429CC"/>
    <w:rsid w:val="009F6C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6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2021-01-26T08:08:00Z</dcterms:created>
  <dcterms:modified xsi:type="dcterms:W3CDTF">2021-01-26T08:08:00Z</dcterms:modified>
</cp:coreProperties>
</file>